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87" w:rsidRDefault="00EE6587" w:rsidP="00EE6587">
      <w:pPr>
        <w:widowControl/>
        <w:shd w:val="clear" w:color="auto" w:fill="FFFFFF"/>
        <w:spacing w:line="405" w:lineRule="atLeast"/>
        <w:jc w:val="left"/>
        <w:rPr>
          <w:rFonts w:ascii="仿宋_GB2312" w:eastAsia="仿宋_GB2312" w:hint="eastAsia"/>
          <w:sz w:val="28"/>
          <w:szCs w:val="28"/>
        </w:rPr>
      </w:pPr>
      <w:r>
        <w:rPr>
          <w:rFonts w:ascii="仿宋_GB2312" w:eastAsia="仿宋_GB2312" w:hint="eastAsia"/>
          <w:sz w:val="28"/>
          <w:szCs w:val="28"/>
        </w:rPr>
        <w:t>附件一：</w:t>
      </w:r>
    </w:p>
    <w:p w:rsidR="00EE6587" w:rsidRDefault="00EE6587" w:rsidP="00EE6587">
      <w:pPr>
        <w:widowControl/>
        <w:shd w:val="clear" w:color="auto" w:fill="FFFFFF"/>
        <w:spacing w:line="405" w:lineRule="atLeast"/>
        <w:jc w:val="center"/>
        <w:rPr>
          <w:rFonts w:ascii="仿宋_GB2312" w:eastAsia="仿宋_GB2312" w:hint="eastAsia"/>
          <w:b/>
          <w:sz w:val="28"/>
          <w:szCs w:val="28"/>
        </w:rPr>
      </w:pPr>
      <w:r w:rsidRPr="00194999">
        <w:rPr>
          <w:rFonts w:ascii="仿宋_GB2312" w:eastAsia="仿宋_GB2312" w:hint="eastAsia"/>
          <w:b/>
          <w:sz w:val="28"/>
          <w:szCs w:val="28"/>
        </w:rPr>
        <w:t>浙江大学馥莉食品研究院基金资助科研项目</w:t>
      </w:r>
    </w:p>
    <w:p w:rsidR="00EE6587" w:rsidRPr="00194999" w:rsidRDefault="00EE6587" w:rsidP="00EE6587">
      <w:pPr>
        <w:widowControl/>
        <w:shd w:val="clear" w:color="auto" w:fill="FFFFFF"/>
        <w:spacing w:line="405" w:lineRule="atLeast"/>
        <w:jc w:val="center"/>
        <w:rPr>
          <w:rFonts w:ascii="仿宋_GB2312" w:eastAsia="仿宋_GB2312"/>
          <w:b/>
          <w:sz w:val="28"/>
          <w:szCs w:val="28"/>
        </w:rPr>
      </w:pPr>
      <w:r>
        <w:rPr>
          <w:rFonts w:ascii="仿宋_GB2312" w:eastAsia="仿宋_GB2312" w:hint="eastAsia"/>
          <w:b/>
          <w:sz w:val="28"/>
          <w:szCs w:val="28"/>
        </w:rPr>
        <w:t>2015年年度检查课题清单</w:t>
      </w:r>
    </w:p>
    <w:tbl>
      <w:tblPr>
        <w:tblW w:w="8920" w:type="dxa"/>
        <w:jc w:val="center"/>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954"/>
        <w:gridCol w:w="3855"/>
      </w:tblGrid>
      <w:tr w:rsidR="00EE6587" w:rsidRPr="000B5398" w:rsidTr="008E49E5">
        <w:trPr>
          <w:jc w:val="center"/>
        </w:trPr>
        <w:tc>
          <w:tcPr>
            <w:tcW w:w="709" w:type="dxa"/>
            <w:vAlign w:val="center"/>
          </w:tcPr>
          <w:p w:rsidR="00EE6587" w:rsidRPr="000B5398" w:rsidDel="00A1110A" w:rsidRDefault="00EE6587" w:rsidP="008E49E5">
            <w:pPr>
              <w:spacing w:line="360" w:lineRule="auto"/>
              <w:jc w:val="center"/>
              <w:rPr>
                <w:rFonts w:ascii="Times New Roman" w:hAnsi="Times New Roman"/>
                <w:b/>
                <w:szCs w:val="21"/>
              </w:rPr>
            </w:pPr>
            <w:r w:rsidRPr="000B5398">
              <w:rPr>
                <w:rFonts w:ascii="Times New Roman" w:hAnsi="Times New Roman" w:hint="eastAsia"/>
                <w:b/>
                <w:szCs w:val="21"/>
              </w:rPr>
              <w:t>序号</w:t>
            </w:r>
          </w:p>
        </w:tc>
        <w:tc>
          <w:tcPr>
            <w:tcW w:w="3402" w:type="dxa"/>
            <w:vAlign w:val="center"/>
          </w:tcPr>
          <w:p w:rsidR="00EE6587" w:rsidRPr="000B5398" w:rsidRDefault="00EE6587" w:rsidP="008E49E5">
            <w:pPr>
              <w:spacing w:line="360" w:lineRule="auto"/>
              <w:jc w:val="center"/>
              <w:rPr>
                <w:rFonts w:ascii="Times New Roman" w:hAnsi="Times New Roman"/>
                <w:b/>
                <w:szCs w:val="21"/>
              </w:rPr>
            </w:pPr>
            <w:r w:rsidRPr="000B5398">
              <w:rPr>
                <w:rFonts w:ascii="Times New Roman" w:hAnsi="Times New Roman" w:hint="eastAsia"/>
                <w:b/>
                <w:szCs w:val="21"/>
              </w:rPr>
              <w:t>课题名称</w:t>
            </w:r>
          </w:p>
        </w:tc>
        <w:tc>
          <w:tcPr>
            <w:tcW w:w="954" w:type="dxa"/>
            <w:vAlign w:val="center"/>
          </w:tcPr>
          <w:p w:rsidR="00EE6587" w:rsidRPr="000B5398" w:rsidRDefault="00EE6587" w:rsidP="008E49E5">
            <w:pPr>
              <w:spacing w:line="360" w:lineRule="auto"/>
              <w:jc w:val="center"/>
              <w:rPr>
                <w:rFonts w:ascii="Times New Roman" w:hAnsi="Times New Roman"/>
                <w:b/>
                <w:szCs w:val="21"/>
              </w:rPr>
            </w:pPr>
            <w:r w:rsidRPr="000B5398">
              <w:rPr>
                <w:rFonts w:ascii="Times New Roman" w:hAnsi="Times New Roman" w:hint="eastAsia"/>
                <w:b/>
                <w:szCs w:val="21"/>
              </w:rPr>
              <w:t>主持人</w:t>
            </w:r>
          </w:p>
        </w:tc>
        <w:tc>
          <w:tcPr>
            <w:tcW w:w="3855" w:type="dxa"/>
            <w:vAlign w:val="center"/>
          </w:tcPr>
          <w:p w:rsidR="00EE6587" w:rsidRPr="000B5398" w:rsidRDefault="00EE6587" w:rsidP="008E49E5">
            <w:pPr>
              <w:spacing w:line="360" w:lineRule="auto"/>
              <w:jc w:val="center"/>
              <w:rPr>
                <w:rFonts w:ascii="Times New Roman" w:hAnsi="Times New Roman"/>
                <w:b/>
                <w:szCs w:val="21"/>
              </w:rPr>
            </w:pPr>
            <w:r w:rsidRPr="000B5398">
              <w:rPr>
                <w:rFonts w:ascii="Times New Roman" w:hAnsi="Times New Roman" w:hint="eastAsia"/>
                <w:b/>
                <w:szCs w:val="21"/>
              </w:rPr>
              <w:t>主持人单位</w:t>
            </w:r>
          </w:p>
        </w:tc>
      </w:tr>
      <w:tr w:rsidR="00EE6587" w:rsidRPr="000B5398" w:rsidTr="008E49E5">
        <w:trPr>
          <w:trHeight w:val="788"/>
          <w:jc w:val="center"/>
        </w:trPr>
        <w:tc>
          <w:tcPr>
            <w:tcW w:w="709"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szCs w:val="21"/>
              </w:rPr>
              <w:t>1</w:t>
            </w:r>
          </w:p>
        </w:tc>
        <w:tc>
          <w:tcPr>
            <w:tcW w:w="3402"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hint="eastAsia"/>
                <w:szCs w:val="21"/>
              </w:rPr>
              <w:t>我国典型传统发酵食品的标志性生物污染物代谢</w:t>
            </w:r>
          </w:p>
        </w:tc>
        <w:tc>
          <w:tcPr>
            <w:tcW w:w="954" w:type="dxa"/>
            <w:vAlign w:val="center"/>
          </w:tcPr>
          <w:p w:rsidR="00EE6587" w:rsidRPr="000B5398" w:rsidRDefault="00EE6587" w:rsidP="008E49E5">
            <w:pPr>
              <w:spacing w:line="360" w:lineRule="auto"/>
              <w:rPr>
                <w:rFonts w:ascii="宋体" w:hAnsi="宋体" w:cs="宋体"/>
                <w:szCs w:val="21"/>
              </w:rPr>
            </w:pPr>
            <w:r w:rsidRPr="000B5398">
              <w:rPr>
                <w:rFonts w:hint="eastAsia"/>
                <w:szCs w:val="21"/>
              </w:rPr>
              <w:t>陈启和</w:t>
            </w:r>
          </w:p>
        </w:tc>
        <w:tc>
          <w:tcPr>
            <w:tcW w:w="3855" w:type="dxa"/>
            <w:vAlign w:val="center"/>
          </w:tcPr>
          <w:p w:rsidR="00EE6587" w:rsidRPr="000B5398" w:rsidRDefault="00EE6587" w:rsidP="008E49E5">
            <w:pPr>
              <w:spacing w:line="360" w:lineRule="auto"/>
              <w:rPr>
                <w:rFonts w:ascii="宋体" w:hAnsi="宋体" w:cs="宋体"/>
                <w:szCs w:val="21"/>
              </w:rPr>
            </w:pPr>
            <w:bookmarkStart w:id="0" w:name="OLE_LINK4"/>
            <w:bookmarkStart w:id="1" w:name="OLE_LINK5"/>
            <w:r w:rsidRPr="000B5398">
              <w:rPr>
                <w:rFonts w:hint="eastAsia"/>
                <w:szCs w:val="21"/>
              </w:rPr>
              <w:t>浙江大学生物系统工程与食品科学学院</w:t>
            </w:r>
            <w:bookmarkEnd w:id="0"/>
            <w:bookmarkEnd w:id="1"/>
          </w:p>
        </w:tc>
      </w:tr>
      <w:tr w:rsidR="00EE6587" w:rsidRPr="000B5398" w:rsidTr="008E49E5">
        <w:trPr>
          <w:trHeight w:val="969"/>
          <w:jc w:val="center"/>
        </w:trPr>
        <w:tc>
          <w:tcPr>
            <w:tcW w:w="709"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szCs w:val="21"/>
              </w:rPr>
              <w:t>2</w:t>
            </w:r>
          </w:p>
        </w:tc>
        <w:tc>
          <w:tcPr>
            <w:tcW w:w="3402"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hint="eastAsia"/>
                <w:szCs w:val="21"/>
              </w:rPr>
              <w:t>新型食品毒理学评价体系的构建及其在功能性成分营养和安全性评价中的应用</w:t>
            </w:r>
          </w:p>
        </w:tc>
        <w:tc>
          <w:tcPr>
            <w:tcW w:w="954" w:type="dxa"/>
            <w:vAlign w:val="center"/>
          </w:tcPr>
          <w:p w:rsidR="00EE6587" w:rsidRPr="000B5398" w:rsidRDefault="00EE6587" w:rsidP="008E49E5">
            <w:pPr>
              <w:spacing w:line="360" w:lineRule="auto"/>
              <w:rPr>
                <w:szCs w:val="21"/>
              </w:rPr>
            </w:pPr>
            <w:r w:rsidRPr="000B5398">
              <w:rPr>
                <w:rFonts w:hint="eastAsia"/>
                <w:szCs w:val="21"/>
              </w:rPr>
              <w:t>郑晓冬</w:t>
            </w:r>
          </w:p>
        </w:tc>
        <w:tc>
          <w:tcPr>
            <w:tcW w:w="3855" w:type="dxa"/>
            <w:vAlign w:val="center"/>
          </w:tcPr>
          <w:p w:rsidR="00EE6587" w:rsidRPr="000B5398" w:rsidRDefault="00EE6587" w:rsidP="008E49E5">
            <w:pPr>
              <w:spacing w:line="360" w:lineRule="auto"/>
              <w:rPr>
                <w:szCs w:val="21"/>
              </w:rPr>
            </w:pPr>
            <w:r w:rsidRPr="000B5398">
              <w:rPr>
                <w:rFonts w:hint="eastAsia"/>
                <w:szCs w:val="21"/>
              </w:rPr>
              <w:t>浙江大学生物系统工程与食品科学学院</w:t>
            </w:r>
          </w:p>
        </w:tc>
      </w:tr>
      <w:tr w:rsidR="00EE6587" w:rsidRPr="000B5398" w:rsidTr="008E49E5">
        <w:trPr>
          <w:trHeight w:val="1245"/>
          <w:jc w:val="center"/>
        </w:trPr>
        <w:tc>
          <w:tcPr>
            <w:tcW w:w="709"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szCs w:val="21"/>
              </w:rPr>
              <w:t>3</w:t>
            </w:r>
          </w:p>
        </w:tc>
        <w:tc>
          <w:tcPr>
            <w:tcW w:w="3402"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hint="eastAsia"/>
                <w:szCs w:val="21"/>
              </w:rPr>
              <w:t>我国特色植物资源的功能性组分和挥发性（香料）组分分离和分析技术研究及数据库建设</w:t>
            </w:r>
          </w:p>
        </w:tc>
        <w:tc>
          <w:tcPr>
            <w:tcW w:w="954" w:type="dxa"/>
            <w:vAlign w:val="center"/>
          </w:tcPr>
          <w:p w:rsidR="00EE6587" w:rsidRPr="000B5398" w:rsidRDefault="00EE6587" w:rsidP="008E49E5">
            <w:pPr>
              <w:spacing w:line="360" w:lineRule="auto"/>
              <w:rPr>
                <w:rFonts w:ascii="宋体" w:hAnsi="宋体" w:cs="宋体"/>
                <w:szCs w:val="21"/>
              </w:rPr>
            </w:pPr>
            <w:r w:rsidRPr="000B5398">
              <w:rPr>
                <w:rFonts w:hint="eastAsia"/>
                <w:szCs w:val="21"/>
              </w:rPr>
              <w:t>陈健初</w:t>
            </w:r>
            <w:r>
              <w:rPr>
                <w:rFonts w:hint="eastAsia"/>
                <w:szCs w:val="21"/>
              </w:rPr>
              <w:t>、</w:t>
            </w:r>
            <w:r w:rsidRPr="000B5398">
              <w:rPr>
                <w:rFonts w:hint="eastAsia"/>
                <w:szCs w:val="21"/>
              </w:rPr>
              <w:t>张英、刘松柏</w:t>
            </w:r>
          </w:p>
        </w:tc>
        <w:tc>
          <w:tcPr>
            <w:tcW w:w="3855" w:type="dxa"/>
            <w:vAlign w:val="center"/>
          </w:tcPr>
          <w:p w:rsidR="00EE6587" w:rsidRPr="000B5398" w:rsidRDefault="00EE6587" w:rsidP="008E49E5">
            <w:pPr>
              <w:spacing w:line="360" w:lineRule="auto"/>
              <w:rPr>
                <w:rFonts w:ascii="Times New Roman" w:hAnsi="Times New Roman"/>
                <w:szCs w:val="21"/>
              </w:rPr>
            </w:pPr>
            <w:r w:rsidRPr="000B5398">
              <w:rPr>
                <w:rFonts w:hint="eastAsia"/>
                <w:szCs w:val="21"/>
              </w:rPr>
              <w:t>浙江大学生物系统工程与食品科学学院</w:t>
            </w:r>
          </w:p>
        </w:tc>
      </w:tr>
      <w:tr w:rsidR="00EE6587" w:rsidRPr="000B5398" w:rsidTr="008E49E5">
        <w:trPr>
          <w:jc w:val="center"/>
        </w:trPr>
        <w:tc>
          <w:tcPr>
            <w:tcW w:w="709"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szCs w:val="21"/>
              </w:rPr>
              <w:t>4</w:t>
            </w:r>
          </w:p>
        </w:tc>
        <w:tc>
          <w:tcPr>
            <w:tcW w:w="3402" w:type="dxa"/>
            <w:vAlign w:val="center"/>
          </w:tcPr>
          <w:p w:rsidR="00EE6587" w:rsidRPr="000B5398" w:rsidRDefault="00EE6587" w:rsidP="008E49E5">
            <w:pPr>
              <w:spacing w:line="360" w:lineRule="auto"/>
              <w:rPr>
                <w:rFonts w:ascii="Times New Roman" w:hAnsi="Times New Roman"/>
                <w:szCs w:val="21"/>
              </w:rPr>
            </w:pPr>
            <w:r w:rsidRPr="000B5398">
              <w:rPr>
                <w:rFonts w:ascii="Times New Roman" w:hAnsi="Times New Roman" w:hint="eastAsia"/>
                <w:szCs w:val="21"/>
              </w:rPr>
              <w:t>若干典型食品功能性同系物组分的精密分离与装备研究</w:t>
            </w:r>
          </w:p>
        </w:tc>
        <w:tc>
          <w:tcPr>
            <w:tcW w:w="954" w:type="dxa"/>
            <w:vAlign w:val="center"/>
          </w:tcPr>
          <w:p w:rsidR="00EE6587" w:rsidRPr="000B5398" w:rsidRDefault="00EE6587" w:rsidP="008E49E5">
            <w:pPr>
              <w:spacing w:line="360" w:lineRule="auto"/>
              <w:rPr>
                <w:rFonts w:ascii="宋体" w:hAnsi="宋体" w:cs="宋体"/>
                <w:szCs w:val="21"/>
              </w:rPr>
            </w:pPr>
            <w:r w:rsidRPr="000B5398">
              <w:rPr>
                <w:rFonts w:hint="eastAsia"/>
                <w:szCs w:val="21"/>
              </w:rPr>
              <w:t>鲍宗必</w:t>
            </w:r>
          </w:p>
        </w:tc>
        <w:tc>
          <w:tcPr>
            <w:tcW w:w="3855" w:type="dxa"/>
            <w:vAlign w:val="center"/>
          </w:tcPr>
          <w:p w:rsidR="00EE6587" w:rsidRPr="000B5398" w:rsidRDefault="00EE6587" w:rsidP="008E49E5">
            <w:pPr>
              <w:spacing w:line="360" w:lineRule="auto"/>
              <w:rPr>
                <w:rFonts w:ascii="宋体" w:hAnsi="宋体" w:cs="宋体"/>
                <w:szCs w:val="21"/>
              </w:rPr>
            </w:pPr>
            <w:r w:rsidRPr="000B5398">
              <w:rPr>
                <w:rFonts w:hint="eastAsia"/>
                <w:szCs w:val="21"/>
              </w:rPr>
              <w:t>浙江大学化学工程与生物工程学系</w:t>
            </w:r>
          </w:p>
        </w:tc>
      </w:tr>
    </w:tbl>
    <w:p w:rsidR="00EE6587" w:rsidRDefault="00EE6587" w:rsidP="00EE6587">
      <w:pPr>
        <w:widowControl/>
        <w:shd w:val="clear" w:color="auto" w:fill="FFFFFF"/>
        <w:spacing w:line="405" w:lineRule="atLeast"/>
        <w:jc w:val="left"/>
        <w:rPr>
          <w:rFonts w:ascii="仿宋_GB2312" w:eastAsia="仿宋_GB2312"/>
          <w:sz w:val="28"/>
          <w:szCs w:val="28"/>
        </w:rPr>
      </w:pPr>
    </w:p>
    <w:p w:rsidR="00EE6587" w:rsidRDefault="00EE6587" w:rsidP="00EE6587">
      <w:pPr>
        <w:widowControl/>
        <w:shd w:val="clear" w:color="auto" w:fill="FFFFFF"/>
        <w:spacing w:line="405" w:lineRule="atLeast"/>
        <w:jc w:val="left"/>
        <w:rPr>
          <w:rFonts w:ascii="仿宋_GB2312" w:eastAsia="仿宋_GB2312"/>
          <w:sz w:val="28"/>
          <w:szCs w:val="28"/>
        </w:rPr>
      </w:pPr>
    </w:p>
    <w:p w:rsidR="00EE6587" w:rsidRDefault="00EE6587" w:rsidP="00EE6587">
      <w:pPr>
        <w:snapToGrid w:val="0"/>
        <w:spacing w:line="360" w:lineRule="auto"/>
        <w:rPr>
          <w:sz w:val="30"/>
        </w:rPr>
      </w:pPr>
    </w:p>
    <w:p w:rsidR="00E840AA" w:rsidRPr="00EE6587" w:rsidRDefault="00E840AA">
      <w:bookmarkStart w:id="2" w:name="_GoBack"/>
      <w:bookmarkEnd w:id="2"/>
    </w:p>
    <w:sectPr w:rsidR="00E840AA" w:rsidRPr="00EE6587" w:rsidSect="00DC69E3">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E3" w:rsidRDefault="00EE658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860E3" w:rsidRDefault="00EE658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0E3" w:rsidRDefault="00EE6587">
    <w:pPr>
      <w:pStyle w:val="a3"/>
      <w:framePr w:wrap="around" w:vAnchor="text" w:hAnchor="margin" w:xAlign="outside" w:y="1"/>
      <w:ind w:right="270"/>
      <w:rPr>
        <w:rStyle w:val="a4"/>
        <w:rFonts w:ascii="楷体_GB2312" w:eastAsia="楷体_GB2312"/>
        <w:sz w:val="28"/>
      </w:rPr>
    </w:pPr>
  </w:p>
  <w:p w:rsidR="00C860E3" w:rsidRDefault="00EE6587">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D9"/>
    <w:rsid w:val="00A40AD9"/>
    <w:rsid w:val="00E840AA"/>
    <w:rsid w:val="00EE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6587"/>
    <w:pPr>
      <w:tabs>
        <w:tab w:val="center" w:pos="4153"/>
        <w:tab w:val="right" w:pos="8306"/>
      </w:tabs>
      <w:snapToGrid w:val="0"/>
      <w:jc w:val="left"/>
    </w:pPr>
    <w:rPr>
      <w:rFonts w:ascii="仿宋_GB2312" w:eastAsia="仿宋_GB2312" w:hAnsi="Times New Roman"/>
      <w:spacing w:val="-4"/>
      <w:sz w:val="18"/>
      <w:szCs w:val="20"/>
    </w:rPr>
  </w:style>
  <w:style w:type="character" w:customStyle="1" w:styleId="Char">
    <w:name w:val="页脚 Char"/>
    <w:basedOn w:val="a0"/>
    <w:link w:val="a3"/>
    <w:rsid w:val="00EE6587"/>
    <w:rPr>
      <w:rFonts w:ascii="仿宋_GB2312" w:eastAsia="仿宋_GB2312" w:hAnsi="Times New Roman" w:cs="Times New Roman"/>
      <w:spacing w:val="-4"/>
      <w:sz w:val="18"/>
      <w:szCs w:val="20"/>
    </w:rPr>
  </w:style>
  <w:style w:type="character" w:styleId="a4">
    <w:name w:val="page number"/>
    <w:rsid w:val="00EE658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6587"/>
    <w:pPr>
      <w:tabs>
        <w:tab w:val="center" w:pos="4153"/>
        <w:tab w:val="right" w:pos="8306"/>
      </w:tabs>
      <w:snapToGrid w:val="0"/>
      <w:jc w:val="left"/>
    </w:pPr>
    <w:rPr>
      <w:rFonts w:ascii="仿宋_GB2312" w:eastAsia="仿宋_GB2312" w:hAnsi="Times New Roman"/>
      <w:spacing w:val="-4"/>
      <w:sz w:val="18"/>
      <w:szCs w:val="20"/>
    </w:rPr>
  </w:style>
  <w:style w:type="character" w:customStyle="1" w:styleId="Char">
    <w:name w:val="页脚 Char"/>
    <w:basedOn w:val="a0"/>
    <w:link w:val="a3"/>
    <w:rsid w:val="00EE6587"/>
    <w:rPr>
      <w:rFonts w:ascii="仿宋_GB2312" w:eastAsia="仿宋_GB2312" w:hAnsi="Times New Roman" w:cs="Times New Roman"/>
      <w:spacing w:val="-4"/>
      <w:sz w:val="18"/>
      <w:szCs w:val="20"/>
    </w:rPr>
  </w:style>
  <w:style w:type="character" w:styleId="a4">
    <w:name w:val="page number"/>
    <w:rsid w:val="00EE65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Company>Sky123.Org</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2015-03-24T06:45:00Z</dcterms:created>
  <dcterms:modified xsi:type="dcterms:W3CDTF">2015-03-24T06:45:00Z</dcterms:modified>
</cp:coreProperties>
</file>